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华文中宋"/>
          <w:sz w:val="32"/>
          <w:szCs w:val="32"/>
          <w:highlight w:val="none"/>
        </w:rPr>
      </w:pPr>
      <w:r>
        <w:rPr>
          <w:rFonts w:hint="eastAsia" w:ascii="华文中宋" w:hAnsi="华文中宋" w:eastAsia="华文中宋" w:cs="华文中宋"/>
          <w:sz w:val="32"/>
          <w:szCs w:val="32"/>
          <w:highlight w:val="none"/>
        </w:rPr>
        <w:t>天津滨海CA办理须知确认书（单位版）</w:t>
      </w:r>
    </w:p>
    <w:p>
      <w:pPr>
        <w:jc w:val="center"/>
        <w:rPr>
          <w:highlight w:val="none"/>
        </w:rPr>
      </w:pPr>
    </w:p>
    <w:p>
      <w:pPr>
        <w:spacing w:line="280" w:lineRule="atLeast"/>
        <w:ind w:firstLine="420"/>
        <w:rPr>
          <w:rFonts w:hint="eastAsia" w:asciiTheme="minorEastAsia" w:hAnsiTheme="minorEastAsia" w:eastAsiaTheme="minorEastAsia" w:cstheme="minorEastAsia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天津市滨海数字认证有限公司（以下简称“天津滨海CA”）提出下表所示办理须知。申请单位在表格下方加盖公章，即代表申请单位了解并同意办理须知相关内容。</w:t>
      </w:r>
    </w:p>
    <w:tbl>
      <w:tblPr>
        <w:tblStyle w:val="9"/>
        <w:tblW w:w="94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8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305" w:type="dxa"/>
            <w:shd w:val="clear" w:color="auto" w:fill="D7D7D7" w:themeFill="background1" w:themeFillShade="D8"/>
            <w:vAlign w:val="center"/>
          </w:tcPr>
          <w:p>
            <w:pPr>
              <w:pStyle w:val="3"/>
              <w:spacing w:line="320" w:lineRule="atLeast"/>
              <w:ind w:firstLine="0"/>
              <w:rPr>
                <w:rFonts w:eastAsia="宋体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b/>
                <w:bCs/>
                <w:sz w:val="24"/>
                <w:highlight w:val="none"/>
              </w:rPr>
              <w:t>业务类型</w:t>
            </w:r>
          </w:p>
        </w:tc>
        <w:tc>
          <w:tcPr>
            <w:tcW w:w="8100" w:type="dxa"/>
            <w:shd w:val="clear" w:color="auto" w:fill="D7D7D7" w:themeFill="background1" w:themeFillShade="D8"/>
            <w:vAlign w:val="center"/>
          </w:tcPr>
          <w:p>
            <w:pPr>
              <w:pStyle w:val="3"/>
              <w:spacing w:line="320" w:lineRule="atLeast"/>
              <w:jc w:val="center"/>
              <w:rPr>
                <w:rFonts w:eastAsia="宋体"/>
                <w:b/>
                <w:bCs/>
                <w:sz w:val="24"/>
                <w:highlight w:val="none"/>
              </w:rPr>
            </w:pPr>
            <w:r>
              <w:rPr>
                <w:rFonts w:hint="eastAsia"/>
                <w:b/>
                <w:bCs/>
                <w:sz w:val="24"/>
                <w:highlight w:val="none"/>
              </w:rPr>
              <w:t>办理须知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9" w:hRule="atLeast"/>
          <w:jc w:val="center"/>
        </w:trPr>
        <w:tc>
          <w:tcPr>
            <w:tcW w:w="1305" w:type="dxa"/>
            <w:vAlign w:val="center"/>
          </w:tcPr>
          <w:p>
            <w:pPr>
              <w:pStyle w:val="3"/>
              <w:spacing w:line="320" w:lineRule="atLeast"/>
              <w:ind w:firstLine="0"/>
              <w:jc w:val="center"/>
              <w:rPr>
                <w:rFonts w:eastAsia="宋体"/>
                <w:sz w:val="24"/>
                <w:highlight w:val="none"/>
              </w:rPr>
            </w:pPr>
            <w:r>
              <w:rPr>
                <w:rFonts w:hint="eastAsia" w:eastAsia="宋体"/>
                <w:sz w:val="24"/>
                <w:highlight w:val="none"/>
              </w:rPr>
              <w:t>证书申请</w:t>
            </w:r>
          </w:p>
        </w:tc>
        <w:tc>
          <w:tcPr>
            <w:tcW w:w="8100" w:type="dxa"/>
            <w:vAlign w:val="center"/>
          </w:tcPr>
          <w:p>
            <w:pPr>
              <w:spacing w:line="320" w:lineRule="atLeast"/>
              <w:ind w:firstLine="420"/>
              <w:rPr>
                <w:rFonts w:asciiTheme="minorEastAsia" w:hAnsi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  <w:lang w:val="en-US" w:eastAsia="zh-CN"/>
              </w:rPr>
              <w:t>申请单位办理数字证书业务时，应按要求向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天津滨海CA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  <w:lang w:val="en-US" w:eastAsia="zh-CN"/>
              </w:rPr>
              <w:t>提供申请材料。办理要求和流程以项目方发布的信息或公告为准。</w:t>
            </w:r>
          </w:p>
          <w:p>
            <w:pPr>
              <w:spacing w:line="320" w:lineRule="atLeast"/>
              <w:ind w:firstLine="420"/>
              <w:rPr>
                <w:rFonts w:hint="eastAsia" w:asciiTheme="minorEastAsia" w:hAnsi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  <w:lang w:val="en-US" w:eastAsia="zh-CN"/>
              </w:rPr>
              <w:t>办理USB-KEY数字证书时，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天津滨海CA收到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  <w:lang w:val="en-US" w:eastAsia="zh-CN"/>
              </w:rPr>
              <w:t>申请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材料后，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  <w:lang w:val="en-US" w:eastAsia="zh-CN"/>
              </w:rPr>
              <w:t>经审核无误并确认收款的，通常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在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  <w:lang w:val="en-US" w:eastAsia="zh-CN"/>
              </w:rPr>
              <w:t>三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sz w:val="24"/>
                <w:highlight w:val="none"/>
              </w:rPr>
              <w:t>个工作日内向申请单位寄送证书产品。</w:t>
            </w:r>
            <w:r>
              <w:rPr>
                <w:rFonts w:hint="eastAsia" w:asciiTheme="minorEastAsia" w:hAnsiTheme="minorEastAsia" w:cstheme="minorEastAsia"/>
                <w:sz w:val="24"/>
                <w:highlight w:val="none"/>
                <w:lang w:val="en-US" w:eastAsia="zh-CN"/>
              </w:rPr>
              <w:t>考虑其他因素影响，办理时限最长不超过十个工作日。</w:t>
            </w:r>
          </w:p>
          <w:p>
            <w:pPr>
              <w:spacing w:line="320" w:lineRule="atLeast"/>
              <w:ind w:firstLine="420"/>
              <w:rPr>
                <w:rFonts w:hint="eastAsia" w:asciiTheme="minorEastAsia" w:hAnsi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highlight w:val="none"/>
                <w:lang w:val="en-US" w:eastAsia="zh-CN"/>
              </w:rPr>
              <w:t>办理PC盾或手机盾证书时，办理时效与审核方式有关，以项目发布的对外承诺为准。</w:t>
            </w:r>
          </w:p>
          <w:p>
            <w:pPr>
              <w:spacing w:line="320" w:lineRule="atLeast"/>
              <w:ind w:firstLine="420"/>
              <w:rPr>
                <w:rFonts w:hint="eastAsia" w:asciiTheme="minorEastAsia" w:hAnsiTheme="minorEastAsia" w:cstheme="minorEastAsia"/>
                <w:sz w:val="24"/>
                <w:highlight w:val="none"/>
                <w:lang w:val="en-US" w:eastAsia="zh-CN"/>
              </w:rPr>
            </w:pPr>
          </w:p>
          <w:p>
            <w:pPr>
              <w:spacing w:line="320" w:lineRule="atLeast"/>
              <w:ind w:firstLine="420"/>
              <w:rPr>
                <w:rFonts w:asciiTheme="minorEastAsia" w:hAnsiTheme="minorEastAsia" w:cstheme="minorEastAsia"/>
                <w:color w:val="FF0000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color w:val="FF0000"/>
                <w:sz w:val="24"/>
                <w:highlight w:val="none"/>
              </w:rPr>
              <w:t>除质量问题外，证书产品一经售出，概不退换。</w:t>
            </w:r>
          </w:p>
          <w:p>
            <w:pPr>
              <w:spacing w:line="320" w:lineRule="atLeast"/>
              <w:ind w:firstLine="420"/>
              <w:rPr>
                <w:rFonts w:ascii="宋体" w:hAnsi="宋体" w:eastAsia="宋体" w:cs="宋体"/>
                <w:color w:val="FF0000"/>
                <w:sz w:val="24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color w:val="FF0000"/>
                <w:sz w:val="24"/>
                <w:highlight w:val="none"/>
              </w:rPr>
              <w:t>办理证书延期或资料变更前，请确保无进行中的业务。否则，</w:t>
            </w:r>
            <w:r>
              <w:rPr>
                <w:rFonts w:hint="eastAsia" w:ascii="宋体" w:hAnsi="宋体" w:eastAsia="宋体" w:cs="宋体"/>
                <w:color w:val="FF0000"/>
                <w:sz w:val="24"/>
                <w:highlight w:val="none"/>
              </w:rPr>
              <w:t>后果由用户自行承担。</w:t>
            </w:r>
          </w:p>
          <w:p>
            <w:pPr>
              <w:spacing w:line="320" w:lineRule="atLeast"/>
              <w:ind w:firstLine="420"/>
              <w:rPr>
                <w:rFonts w:hint="eastAsia" w:ascii="宋体" w:hAnsi="宋体" w:eastAsia="宋体" w:cs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highlight w:val="none"/>
              </w:rPr>
              <w:t>请用户妥善保管证书产品，由于证书产品丢失、损坏</w:t>
            </w:r>
            <w:r>
              <w:rPr>
                <w:rFonts w:hint="eastAsia" w:ascii="宋体" w:hAnsi="宋体" w:eastAsia="宋体" w:cs="宋体"/>
                <w:color w:val="FF000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FF0000"/>
                <w:sz w:val="24"/>
                <w:highlight w:val="none"/>
              </w:rPr>
              <w:t>补办</w:t>
            </w:r>
            <w:r>
              <w:rPr>
                <w:rFonts w:hint="eastAsia" w:ascii="宋体" w:hAnsi="宋体" w:eastAsia="宋体" w:cs="宋体"/>
                <w:color w:val="FF0000"/>
                <w:sz w:val="24"/>
                <w:highlight w:val="none"/>
                <w:lang w:val="en-US" w:eastAsia="zh-CN"/>
              </w:rPr>
              <w:t>或延期</w:t>
            </w:r>
            <w:r>
              <w:rPr>
                <w:rFonts w:hint="eastAsia" w:ascii="宋体" w:hAnsi="宋体" w:eastAsia="宋体" w:cs="宋体"/>
                <w:color w:val="FF0000"/>
                <w:sz w:val="24"/>
                <w:highlight w:val="none"/>
              </w:rPr>
              <w:t>不及时等造成的后果，由用户自行承担。</w:t>
            </w:r>
          </w:p>
          <w:p>
            <w:pPr>
              <w:spacing w:line="320" w:lineRule="atLeast"/>
              <w:ind w:firstLine="420"/>
              <w:rPr>
                <w:rFonts w:hint="eastAsia" w:ascii="宋体" w:hAnsi="宋体" w:eastAsia="宋体" w:cs="宋体"/>
                <w:color w:val="FF0000"/>
                <w:sz w:val="24"/>
                <w:highlight w:val="none"/>
              </w:rPr>
            </w:pPr>
          </w:p>
          <w:p>
            <w:pPr>
              <w:spacing w:line="320" w:lineRule="atLeast"/>
              <w:ind w:firstLine="42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highlight w:val="none"/>
                <w:lang w:val="en-US" w:eastAsia="zh-CN"/>
              </w:rPr>
              <w:t>法人变更：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</w:rPr>
              <w:t>变更法定代表人的，其法定代表人证书和签章按新办处理。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val="en-US" w:eastAsia="zh-CN"/>
              </w:rPr>
              <w:t>申请单位需按要求提供纸质版申请材料，经审核无误的，予以受理。</w:t>
            </w:r>
          </w:p>
          <w:p>
            <w:pPr>
              <w:spacing w:line="320" w:lineRule="atLeast"/>
              <w:ind w:firstLine="420"/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highlight w:val="none"/>
                <w:lang w:val="en-US" w:eastAsia="zh-CN"/>
              </w:rPr>
              <w:t>单位名称变更：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val="en-US" w:eastAsia="zh-CN"/>
              </w:rPr>
              <w:t>该服务免费。申请单位需按要求提供纸质版申请材料，经审核无误的，予以受理。</w:t>
            </w:r>
          </w:p>
          <w:p>
            <w:pPr>
              <w:spacing w:line="320" w:lineRule="atLeast"/>
              <w:ind w:firstLine="42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highlight w:val="none"/>
                <w:lang w:val="en-US" w:eastAsia="zh-CN"/>
              </w:rPr>
              <w:t>证书补办：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highlight w:val="none"/>
                <w:lang w:val="en-US" w:eastAsia="zh-CN"/>
              </w:rPr>
              <w:t>证书丢失或损坏，可申请补办。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val="en-US" w:eastAsia="zh-CN"/>
              </w:rPr>
              <w:t>申请单位需按要求提供纸质版申请材料，经审核无误的，予以受理。</w:t>
            </w:r>
          </w:p>
          <w:p>
            <w:pPr>
              <w:spacing w:line="320" w:lineRule="atLeast"/>
              <w:ind w:firstLine="42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highlight w:val="none"/>
                <w:lang w:val="en-US" w:eastAsia="zh-CN"/>
              </w:rPr>
              <w:t>证书解锁：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val="en-US" w:eastAsia="zh-CN"/>
              </w:rPr>
              <w:t>以项目发布的服务指南为准。</w:t>
            </w:r>
          </w:p>
          <w:p>
            <w:pPr>
              <w:spacing w:line="320" w:lineRule="atLeast"/>
              <w:ind w:firstLine="420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highlight w:val="none"/>
                <w:lang w:val="en-US" w:eastAsia="zh-CN"/>
              </w:rPr>
              <w:t>证书延期：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highlight w:val="none"/>
                <w:lang w:val="en-US" w:eastAsia="zh-CN"/>
              </w:rPr>
              <w:t>证书有效期到期前90天内，证书用户可访问天津滨海CA官网的【公共用户自助服务】，自助办理证书延期业务。</w:t>
            </w:r>
          </w:p>
          <w:p>
            <w:pPr>
              <w:spacing w:line="320" w:lineRule="atLeast"/>
              <w:ind w:firstLine="420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highlight w:val="none"/>
                <w:lang w:val="en-US" w:eastAsia="zh-CN"/>
              </w:rPr>
            </w:pPr>
          </w:p>
          <w:p>
            <w:pPr>
              <w:spacing w:line="320" w:lineRule="atLeast"/>
              <w:ind w:firstLine="420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highlight w:val="none"/>
                <w:lang w:val="en-US" w:eastAsia="zh-CN"/>
              </w:rPr>
            </w:pPr>
          </w:p>
        </w:tc>
      </w:tr>
    </w:tbl>
    <w:p>
      <w:pPr>
        <w:spacing w:line="320" w:lineRule="atLeast"/>
        <w:ind w:firstLine="420"/>
        <w:rPr>
          <w:rFonts w:hint="eastAsia" w:asciiTheme="minorEastAsia" w:hAnsiTheme="minorEastAsia" w:cstheme="minorEastAsia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申请单位（盖章）：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outlineLvl w:val="9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确认日期：    年    月    日</w:t>
      </w:r>
    </w:p>
    <w:sectPr>
      <w:headerReference r:id="rId3" w:type="default"/>
      <w:pgSz w:w="11906" w:h="16838"/>
      <w:pgMar w:top="283" w:right="1134" w:bottom="283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2"/>
      </w:pBdr>
      <w:jc w:val="both"/>
    </w:pPr>
    <w:r>
      <w:rPr>
        <w:rFonts w:ascii="楷体_GB2312" w:eastAsia="楷体_GB2312"/>
        <w:b/>
        <w:sz w:val="32"/>
        <w:szCs w:val="32"/>
      </w:rPr>
      <w:drawing>
        <wp:inline distT="0" distB="0" distL="114300" distR="114300">
          <wp:extent cx="1169035" cy="289560"/>
          <wp:effectExtent l="0" t="0" r="12065" b="15240"/>
          <wp:docPr id="1" name="图片 1" descr="透明公司标识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透明公司标识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9035" cy="289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40C8A"/>
    <w:multiLevelType w:val="multilevel"/>
    <w:tmpl w:val="27940C8A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 w:ascii="黑体" w:eastAsia="黑体"/>
        <w:sz w:val="32"/>
        <w:szCs w:val="32"/>
      </w:rPr>
    </w:lvl>
    <w:lvl w:ilvl="1" w:tentative="0">
      <w:start w:val="1"/>
      <w:numFmt w:val="decimal"/>
      <w:pStyle w:val="2"/>
      <w:lvlText w:val="%1.%2"/>
      <w:lvlJc w:val="left"/>
      <w:pPr>
        <w:tabs>
          <w:tab w:val="left" w:pos="813"/>
        </w:tabs>
        <w:ind w:left="813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287"/>
        </w:tabs>
        <w:ind w:left="1287" w:hanging="862"/>
      </w:pPr>
      <w:rPr>
        <w:rFonts w:hint="default" w:ascii="宋体" w:hAnsi="宋体" w:eastAsia="宋体" w:cs="宋体"/>
        <w:b/>
        <w:sz w:val="28"/>
        <w:szCs w:val="28"/>
      </w:rPr>
    </w:lvl>
    <w:lvl w:ilvl="3" w:tentative="0">
      <w:start w:val="1"/>
      <w:numFmt w:val="decimal"/>
      <w:lvlText w:val="%1.%2.%3.%4"/>
      <w:lvlJc w:val="left"/>
      <w:pPr>
        <w:tabs>
          <w:tab w:val="left" w:pos="1289"/>
        </w:tabs>
        <w:ind w:left="1289" w:hanging="864"/>
      </w:pPr>
      <w:rPr>
        <w:rFonts w:hint="default" w:ascii="Arial" w:hAnsi="Arial" w:cs="Arial"/>
      </w:rPr>
    </w:lvl>
    <w:lvl w:ilvl="4" w:tentative="0">
      <w:start w:val="1"/>
      <w:numFmt w:val="decimal"/>
      <w:lvlText w:val="%1.%2.%3.%4.%5"/>
      <w:lvlJc w:val="left"/>
      <w:pPr>
        <w:tabs>
          <w:tab w:val="left" w:pos="1433"/>
        </w:tabs>
        <w:ind w:left="1433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577"/>
        </w:tabs>
        <w:ind w:left="1577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721"/>
        </w:tabs>
        <w:ind w:left="1721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865"/>
        </w:tabs>
        <w:ind w:left="1865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009"/>
        </w:tabs>
        <w:ind w:left="2009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EAC7250"/>
    <w:rsid w:val="00547053"/>
    <w:rsid w:val="00577261"/>
    <w:rsid w:val="008F56E2"/>
    <w:rsid w:val="009F23A0"/>
    <w:rsid w:val="00C0350E"/>
    <w:rsid w:val="00C731DA"/>
    <w:rsid w:val="00DB4911"/>
    <w:rsid w:val="00DF2B14"/>
    <w:rsid w:val="00ED5C76"/>
    <w:rsid w:val="087929C1"/>
    <w:rsid w:val="0DBC4258"/>
    <w:rsid w:val="0EAC7250"/>
    <w:rsid w:val="10723F54"/>
    <w:rsid w:val="10F22EA9"/>
    <w:rsid w:val="14D32288"/>
    <w:rsid w:val="19A138DD"/>
    <w:rsid w:val="1DB821F7"/>
    <w:rsid w:val="22ED7A51"/>
    <w:rsid w:val="237419B0"/>
    <w:rsid w:val="257A4727"/>
    <w:rsid w:val="258A154F"/>
    <w:rsid w:val="2A473E71"/>
    <w:rsid w:val="2C5D1CCF"/>
    <w:rsid w:val="2E7247B2"/>
    <w:rsid w:val="31DF5004"/>
    <w:rsid w:val="32413C71"/>
    <w:rsid w:val="377F68EA"/>
    <w:rsid w:val="390937B9"/>
    <w:rsid w:val="399B7562"/>
    <w:rsid w:val="3CF16ABC"/>
    <w:rsid w:val="3D40708E"/>
    <w:rsid w:val="3D8C7035"/>
    <w:rsid w:val="3F9E4ADF"/>
    <w:rsid w:val="452C3AF5"/>
    <w:rsid w:val="462566CB"/>
    <w:rsid w:val="474D1426"/>
    <w:rsid w:val="47B514D6"/>
    <w:rsid w:val="4A5E4BA2"/>
    <w:rsid w:val="4BE1672D"/>
    <w:rsid w:val="4D7F1DD5"/>
    <w:rsid w:val="51457856"/>
    <w:rsid w:val="517C7556"/>
    <w:rsid w:val="566532FF"/>
    <w:rsid w:val="5A4B49C4"/>
    <w:rsid w:val="5B292FEA"/>
    <w:rsid w:val="61DF6AB5"/>
    <w:rsid w:val="63097466"/>
    <w:rsid w:val="64675C9B"/>
    <w:rsid w:val="66E06619"/>
    <w:rsid w:val="68AC5F2D"/>
    <w:rsid w:val="6BD5127A"/>
    <w:rsid w:val="6C31523E"/>
    <w:rsid w:val="6C36462A"/>
    <w:rsid w:val="6D535020"/>
    <w:rsid w:val="72A2773B"/>
    <w:rsid w:val="7405387E"/>
    <w:rsid w:val="770B5D12"/>
    <w:rsid w:val="7771388C"/>
    <w:rsid w:val="7795669A"/>
    <w:rsid w:val="78B4005B"/>
    <w:rsid w:val="79220866"/>
    <w:rsid w:val="79981727"/>
    <w:rsid w:val="7B1C5455"/>
    <w:rsid w:val="7C90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numPr>
        <w:ilvl w:val="1"/>
        <w:numId w:val="1"/>
      </w:numPr>
      <w:outlineLvl w:val="1"/>
    </w:pPr>
    <w:rPr>
      <w:rFonts w:ascii="Arial" w:hAnsi="Arial" w:eastAsia="黑体"/>
      <w:b/>
      <w:bCs/>
      <w:color w:val="000000"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alloon Text"/>
    <w:basedOn w:val="1"/>
    <w:link w:val="10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批注框文本 Char"/>
    <w:basedOn w:val="7"/>
    <w:link w:val="4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nghy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126</Words>
  <Characters>720</Characters>
  <Lines>6</Lines>
  <Paragraphs>1</Paragraphs>
  <TotalTime>4</TotalTime>
  <ScaleCrop>false</ScaleCrop>
  <LinksUpToDate>false</LinksUpToDate>
  <CharactersWithSpaces>845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2019-04-29T08:35:00Z</dcterms:created>
  <dc:creator>wanghy</dc:creator>
  <cp:lastModifiedBy>wanghy</cp:lastModifiedBy>
  <cp:lastPrinted>2019-10-14T07:59:00Z</cp:lastPrinted>
  <dcterms:modified xsi:type="dcterms:W3CDTF">2022-06-07T02:19:43Z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